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29" w:rsidRDefault="000918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0.55pt;margin-top:354.4pt;width:291.75pt;height:381.8pt;z-index:251654144" o:regroupid="6" strokeweight=".5pt">
            <v:textbox style="mso-next-textbox:#_x0000_s1031">
              <w:txbxContent>
                <w:p w:rsidR="00944297" w:rsidRDefault="00944297" w:rsidP="00944297">
                  <w:pPr>
                    <w:pStyle w:val="Heading3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In our Classroom…. </w:t>
                  </w:r>
                </w:p>
                <w:p w:rsidR="00944297" w:rsidRDefault="00944297" w:rsidP="00944297">
                  <w:pPr>
                    <w:pStyle w:val="Heading4"/>
                    <w:rPr>
                      <w:b w:val="0"/>
                      <w:bCs w:val="0"/>
                    </w:rPr>
                  </w:pPr>
                </w:p>
                <w:p w:rsidR="00944297" w:rsidRPr="000466F5" w:rsidRDefault="00944297" w:rsidP="00944297">
                  <w:pPr>
                    <w:pStyle w:val="Heading4"/>
                    <w:rPr>
                      <w:sz w:val="24"/>
                      <w:szCs w:val="24"/>
                      <w:u w:val="single"/>
                    </w:rPr>
                  </w:pPr>
                  <w:r w:rsidRPr="000466F5">
                    <w:rPr>
                      <w:sz w:val="24"/>
                      <w:szCs w:val="24"/>
                      <w:u w:val="single"/>
                    </w:rPr>
                    <w:t>Literacy</w:t>
                  </w:r>
                </w:p>
                <w:p w:rsidR="00944297" w:rsidRDefault="00944297" w:rsidP="00944297">
                  <w:pPr>
                    <w:pStyle w:val="Heading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</w:t>
                  </w:r>
                  <w:r w:rsidRPr="00014CAA">
                    <w:rPr>
                      <w:sz w:val="20"/>
                      <w:szCs w:val="20"/>
                    </w:rPr>
                    <w:t>nuary w</w:t>
                  </w:r>
                  <w:r>
                    <w:rPr>
                      <w:sz w:val="20"/>
                      <w:szCs w:val="20"/>
                    </w:rPr>
                    <w:t>as a busy time in our classroom</w:t>
                  </w:r>
                  <w:r w:rsidR="00C511C6">
                    <w:rPr>
                      <w:sz w:val="20"/>
                      <w:szCs w:val="20"/>
                    </w:rPr>
                    <w:t>!</w:t>
                  </w:r>
                  <w:r>
                    <w:rPr>
                      <w:sz w:val="20"/>
                      <w:szCs w:val="20"/>
                    </w:rPr>
                    <w:t xml:space="preserve">  We had great success with</w:t>
                  </w:r>
                  <w:r w:rsidRPr="00014CAA">
                    <w:rPr>
                      <w:sz w:val="20"/>
                      <w:szCs w:val="20"/>
                    </w:rPr>
                    <w:t xml:space="preserve"> the </w:t>
                  </w:r>
                  <w:r w:rsidR="00BC62D5">
                    <w:rPr>
                      <w:sz w:val="20"/>
                      <w:szCs w:val="20"/>
                    </w:rPr>
                    <w:t>5</w:t>
                  </w:r>
                  <w:r w:rsidRPr="00014CAA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014CAA">
                    <w:rPr>
                      <w:sz w:val="20"/>
                      <w:szCs w:val="20"/>
                    </w:rPr>
                    <w:t xml:space="preserve"> literacy tas</w:t>
                  </w:r>
                  <w:r w:rsidR="00BC62D5">
                    <w:rPr>
                      <w:sz w:val="20"/>
                      <w:szCs w:val="20"/>
                    </w:rPr>
                    <w:t>k in the Daily Five, called Word Work</w:t>
                  </w:r>
                  <w:r w:rsidRPr="00014CAA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In addition, I was able to introduce Fiction writing and some </w:t>
                  </w:r>
                  <w:r w:rsidR="00AE2E41">
                    <w:rPr>
                      <w:sz w:val="20"/>
                      <w:szCs w:val="20"/>
                    </w:rPr>
                    <w:t>Procedural</w:t>
                  </w:r>
                  <w:r>
                    <w:rPr>
                      <w:sz w:val="20"/>
                      <w:szCs w:val="20"/>
                    </w:rPr>
                    <w:t xml:space="preserve"> writing.  I am very proud of the improvement I have seen in writing. My s</w:t>
                  </w:r>
                  <w:r w:rsidRPr="00014CAA">
                    <w:rPr>
                      <w:sz w:val="20"/>
                      <w:szCs w:val="20"/>
                    </w:rPr>
                    <w:t>tudents</w:t>
                  </w:r>
                  <w:r>
                    <w:rPr>
                      <w:sz w:val="20"/>
                      <w:szCs w:val="20"/>
                    </w:rPr>
                    <w:t xml:space="preserve"> have been working very hard,</w:t>
                  </w:r>
                  <w:r w:rsidRPr="00014CAA">
                    <w:rPr>
                      <w:sz w:val="20"/>
                      <w:szCs w:val="20"/>
                    </w:rPr>
                    <w:t xml:space="preserve"> build</w:t>
                  </w:r>
                  <w:r>
                    <w:rPr>
                      <w:sz w:val="20"/>
                      <w:szCs w:val="20"/>
                    </w:rPr>
                    <w:t>ing</w:t>
                  </w:r>
                  <w:r w:rsidRPr="00014CAA">
                    <w:rPr>
                      <w:sz w:val="20"/>
                      <w:szCs w:val="20"/>
                    </w:rPr>
                    <w:t xml:space="preserve"> their writi</w:t>
                  </w:r>
                  <w:r>
                    <w:rPr>
                      <w:sz w:val="20"/>
                      <w:szCs w:val="20"/>
                    </w:rPr>
                    <w:t>ng stamina while improving the quality of their</w:t>
                  </w:r>
                  <w:r w:rsidRPr="00014CAA">
                    <w:rPr>
                      <w:sz w:val="20"/>
                      <w:szCs w:val="20"/>
                    </w:rPr>
                    <w:t xml:space="preserve"> writing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014CA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944297" w:rsidRPr="00944297" w:rsidRDefault="00944297" w:rsidP="00944297"/>
                <w:p w:rsidR="00944297" w:rsidRDefault="00944297" w:rsidP="00944297">
                  <w:pPr>
                    <w:pStyle w:val="Heading4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Math</w:t>
                  </w:r>
                </w:p>
                <w:p w:rsidR="004607C4" w:rsidRDefault="00AE2E41" w:rsidP="00944297">
                  <w:r>
                    <w:t>We focused on</w:t>
                  </w:r>
                  <w:r w:rsidR="004607C4">
                    <w:t xml:space="preserve"> </w:t>
                  </w:r>
                  <w:r w:rsidR="00944297" w:rsidRPr="00014CAA">
                    <w:t xml:space="preserve">Addition </w:t>
                  </w:r>
                  <w:r w:rsidR="004607C4">
                    <w:t>strategies</w:t>
                  </w:r>
                  <w:r w:rsidR="005E6ED0">
                    <w:t xml:space="preserve"> to 10</w:t>
                  </w:r>
                  <w:r w:rsidR="004607C4">
                    <w:t xml:space="preserve"> during the month of January.</w:t>
                  </w:r>
                  <w:r w:rsidR="00944297" w:rsidRPr="00014CAA">
                    <w:t xml:space="preserve"> </w:t>
                  </w:r>
                  <w:r w:rsidR="004607C4">
                    <w:t xml:space="preserve">This month we will finish up with Subtraction and start a new unit on Numbers to 100. </w:t>
                  </w:r>
                  <w:r w:rsidR="00944297">
                    <w:t xml:space="preserve">Unfortunately, the school sites were down for most of </w:t>
                  </w:r>
                  <w:r w:rsidR="000918BA">
                    <w:t>January;</w:t>
                  </w:r>
                  <w:r w:rsidR="004607C4">
                    <w:t xml:space="preserve"> however, once they are back up I will add links to some more Math games.</w:t>
                  </w:r>
                  <w:r>
                    <w:t xml:space="preserve">  It is very important that students know their facts to 10 in both Addition and Subtraction. We will continue working to help students become more proficient in knowing and using their facts.</w:t>
                  </w:r>
                  <w:r w:rsidR="00944297">
                    <w:t xml:space="preserve">  </w:t>
                  </w:r>
                </w:p>
                <w:p w:rsidR="004607C4" w:rsidRDefault="004607C4" w:rsidP="00944297"/>
                <w:p w:rsidR="00944297" w:rsidRDefault="00944297" w:rsidP="0094429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F679A">
                    <w:rPr>
                      <w:b/>
                      <w:sz w:val="24"/>
                      <w:szCs w:val="24"/>
                      <w:u w:val="single"/>
                    </w:rPr>
                    <w:t>You and Your World</w:t>
                  </w:r>
                </w:p>
                <w:p w:rsidR="004809D1" w:rsidRPr="00944297" w:rsidRDefault="00944297" w:rsidP="00944297">
                  <w:r w:rsidRPr="00AE6A72">
                    <w:t xml:space="preserve">This month our focus will </w:t>
                  </w:r>
                  <w:r w:rsidR="00C01EED">
                    <w:t xml:space="preserve">continue to </w:t>
                  </w:r>
                  <w:r w:rsidRPr="00AE6A72">
                    <w:t>be on</w:t>
                  </w:r>
                  <w:r>
                    <w:t xml:space="preserve"> communities and how they change over time. </w:t>
                  </w:r>
                  <w:r w:rsidR="00AE2E41">
                    <w:t>We will also be exploring the differences between wants and needs</w:t>
                  </w:r>
                  <w:r w:rsidR="00C55B25">
                    <w:t xml:space="preserve"> of both individuals and their communities</w:t>
                  </w:r>
                  <w:r w:rsidR="00AE2E41">
                    <w:t xml:space="preserve">. </w:t>
                  </w:r>
                  <w:r w:rsidR="00240A0C">
                    <w:t>And o</w:t>
                  </w:r>
                  <w:r w:rsidR="00AE2E41">
                    <w:t xml:space="preserve">f course, we will also be doing lots of activities involving Groundhog Day and Valentine’s Day! </w:t>
                  </w:r>
                </w:p>
              </w:txbxContent>
            </v:textbox>
            <w10:wrap type="square"/>
          </v:shape>
        </w:pict>
      </w:r>
      <w:r w:rsidR="00C55B25">
        <w:rPr>
          <w:noProof/>
        </w:rPr>
        <w:pict>
          <v:shape id="_x0000_s1032" type="#_x0000_t202" style="position:absolute;margin-left:277.2pt;margin-top:6in;width:286.2pt;height:304.2pt;z-index:251656192" o:regroupid="5" filled="f" stroked="f" strokecolor="gray" strokeweight="1pt">
            <v:textbox style="mso-next-textbox:#_x0000_s1032" inset="0,0,0,0">
              <w:txbxContent>
                <w:p w:rsidR="004809D1" w:rsidRDefault="004809D1"/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70"/>
                    <w:gridCol w:w="1080"/>
                    <w:gridCol w:w="1080"/>
                    <w:gridCol w:w="1260"/>
                    <w:gridCol w:w="1170"/>
                  </w:tblGrid>
                  <w:tr w:rsidR="004809D1" w:rsidTr="00C55B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5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4809D1" w:rsidRDefault="000918BA">
                        <w:pPr>
                          <w:jc w:val="center"/>
                          <w:rPr>
                            <w:b/>
                            <w:bCs/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pacing w:val="-8"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4809D1" w:rsidRDefault="000918BA">
                        <w:pPr>
                          <w:pStyle w:val="Heading3"/>
                          <w:jc w:val="center"/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4809D1" w:rsidRDefault="000918BA">
                        <w:pPr>
                          <w:pStyle w:val="Heading3"/>
                          <w:jc w:val="center"/>
                          <w:rPr>
                            <w:color w:val="FFFFFF"/>
                            <w:spacing w:val="-16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pacing w:val="-16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4809D1" w:rsidRDefault="000918BA">
                        <w:pPr>
                          <w:pStyle w:val="Heading3"/>
                          <w:jc w:val="center"/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62" w:color="auto" w:fill="FFFFFF"/>
                        <w:vAlign w:val="center"/>
                      </w:tcPr>
                      <w:p w:rsidR="004809D1" w:rsidRDefault="000918BA">
                        <w:pPr>
                          <w:pStyle w:val="Heading3"/>
                          <w:jc w:val="center"/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  <w:szCs w:val="16"/>
                          </w:rPr>
                          <w:t>Friday</w:t>
                        </w:r>
                      </w:p>
                    </w:tc>
                  </w:tr>
                  <w:tr w:rsidR="004809D1" w:rsidTr="00C55B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80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Pr="0099222A" w:rsidRDefault="004809D1" w:rsidP="009922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</w:t>
                        </w:r>
                      </w:p>
                      <w:p w:rsidR="00AE2E41" w:rsidRPr="001D74A1" w:rsidRDefault="00AE2E41" w:rsidP="00AE2E4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1D74A1">
                          <w:rPr>
                            <w:b/>
                            <w:sz w:val="18"/>
                            <w:szCs w:val="18"/>
                          </w:rPr>
                          <w:t>Groundhog Day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3</w:t>
                        </w:r>
                      </w:p>
                      <w:p w:rsidR="004809D1" w:rsidRPr="0099222A" w:rsidRDefault="004809D1" w:rsidP="0099222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809D1" w:rsidTr="00C55B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51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7</w:t>
                        </w:r>
                      </w:p>
                      <w:p w:rsidR="00C02C85" w:rsidRDefault="00C02C85" w:rsidP="00C02C85"/>
                      <w:p w:rsidR="00C02C85" w:rsidRDefault="00C02C85" w:rsidP="00C02C85"/>
                      <w:p w:rsidR="00C02C85" w:rsidRPr="00C02C85" w:rsidRDefault="00C02C85" w:rsidP="00C02C85"/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8</w:t>
                        </w:r>
                      </w:p>
                      <w:p w:rsidR="004809D1" w:rsidRPr="00BF2D9F" w:rsidRDefault="004809D1" w:rsidP="00BF2D9F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9</w:t>
                        </w:r>
                      </w:p>
                      <w:p w:rsidR="004809D1" w:rsidRPr="0099222A" w:rsidRDefault="004809D1" w:rsidP="0099222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10</w:t>
                        </w:r>
                      </w:p>
                      <w:p w:rsidR="004809D1" w:rsidRPr="00C72F1A" w:rsidRDefault="004809D1" w:rsidP="009922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09D1" w:rsidTr="00AE2E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97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14</w:t>
                        </w:r>
                      </w:p>
                      <w:p w:rsidR="004809D1" w:rsidRPr="00EA3FDF" w:rsidRDefault="00C02C85" w:rsidP="0099222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3FDF">
                          <w:rPr>
                            <w:b/>
                            <w:sz w:val="18"/>
                            <w:szCs w:val="18"/>
                          </w:rPr>
                          <w:t>Valentine Party!!</w:t>
                        </w:r>
                      </w:p>
                      <w:p w:rsidR="00C02C85" w:rsidRDefault="00C02C85" w:rsidP="009922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C02C85" w:rsidRPr="0099222A" w:rsidRDefault="00C02C85" w:rsidP="0099222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15</w:t>
                        </w:r>
                      </w:p>
                      <w:p w:rsidR="004809D1" w:rsidRDefault="004809D1" w:rsidP="00C02C8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22E8C" w:rsidRPr="0099222A" w:rsidRDefault="00D22E8C" w:rsidP="00C02C8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17</w:t>
                        </w:r>
                      </w:p>
                      <w:p w:rsidR="004809D1" w:rsidRPr="0099222A" w:rsidRDefault="00EA3FDF" w:rsidP="0099222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Scholastic Book Order due</w:t>
                        </w:r>
                      </w:p>
                    </w:tc>
                  </w:tr>
                  <w:tr w:rsidR="004809D1" w:rsidTr="00AE2E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3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2C85" w:rsidRDefault="00D22E8C" w:rsidP="00D22E8C">
                        <w:pPr>
                          <w:pStyle w:val="Heading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t>24</w:t>
                        </w:r>
                      </w:p>
                      <w:p w:rsidR="00C02C85" w:rsidRDefault="00C02C85" w:rsidP="009922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C02C85" w:rsidRDefault="00C02C85" w:rsidP="009922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C02C85" w:rsidRPr="0099222A" w:rsidRDefault="00C02C85" w:rsidP="0099222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09D1" w:rsidTr="00AE2E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50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C02C85">
                        <w:pPr>
                          <w:pStyle w:val="Heading3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  <w:p w:rsidR="00D22E8C" w:rsidRDefault="00D22E8C" w:rsidP="00D22E8C"/>
                      <w:p w:rsidR="00D22E8C" w:rsidRDefault="00D22E8C" w:rsidP="00D22E8C"/>
                      <w:p w:rsidR="00D22E8C" w:rsidRPr="00D22E8C" w:rsidRDefault="00D22E8C" w:rsidP="00D22E8C"/>
                    </w:tc>
                  </w:tr>
                  <w:tr w:rsidR="004809D1" w:rsidTr="00AE2E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97"/>
                    </w:trPr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09D1" w:rsidRDefault="004809D1">
                        <w:pPr>
                          <w:pStyle w:val="Heading3"/>
                          <w:jc w:val="center"/>
                        </w:pPr>
                      </w:p>
                    </w:tc>
                  </w:tr>
                </w:tbl>
                <w:p w:rsidR="004809D1" w:rsidRDefault="004809D1"/>
              </w:txbxContent>
            </v:textbox>
            <w10:wrap type="square"/>
          </v:shape>
        </w:pict>
      </w:r>
      <w:r w:rsidR="00C55B25">
        <w:rPr>
          <w:noProof/>
          <w:lang w:eastAsia="zh-TW"/>
        </w:rPr>
        <w:pict>
          <v:shape id="_x0000_s1053" type="#_x0000_t202" style="position:absolute;margin-left:280.95pt;margin-top:320.4pt;width:277.8pt;height:103.4pt;z-index:251661312;mso-width-relative:margin;mso-height-relative:margin">
            <v:textbox style="mso-next-textbox:#_x0000_s1053">
              <w:txbxContent>
                <w:p w:rsidR="00C55B25" w:rsidRDefault="002666C3" w:rsidP="00C55B25">
                  <w:pPr>
                    <w:spacing w:line="276" w:lineRule="auto"/>
                    <w:rPr>
                      <w:b/>
                      <w:sz w:val="40"/>
                      <w:szCs w:val="40"/>
                    </w:rPr>
                  </w:pPr>
                  <w:r w:rsidRPr="001F4CFD">
                    <w:rPr>
                      <w:b/>
                      <w:sz w:val="40"/>
                      <w:szCs w:val="40"/>
                    </w:rPr>
                    <w:t>Pennies for Polio</w:t>
                  </w:r>
                </w:p>
                <w:p w:rsidR="001F4CFD" w:rsidRPr="001F4CFD" w:rsidRDefault="001F4CFD">
                  <w:r w:rsidRPr="001F4CFD">
                    <w:t xml:space="preserve">A big </w:t>
                  </w:r>
                  <w:r>
                    <w:t>“thank you”</w:t>
                  </w:r>
                  <w:r w:rsidRPr="001F4CFD">
                    <w:t xml:space="preserve"> to</w:t>
                  </w:r>
                  <w:r>
                    <w:t xml:space="preserve"> you for sending in your pennies and making this fundraiser a big success!   Our class </w:t>
                  </w:r>
                  <w:r w:rsidR="00BC62D5">
                    <w:t>did a fantastic job raising money for this worthwhile cause.</w:t>
                  </w:r>
                  <w:r>
                    <w:t xml:space="preserve"> Your ge</w:t>
                  </w:r>
                  <w:r w:rsidR="005E6ED0">
                    <w:t>nerosity is greatly appreciated and will definitely go to help those less fortunate.</w:t>
                  </w:r>
                </w:p>
                <w:p w:rsidR="002666C3" w:rsidRDefault="002666C3"/>
              </w:txbxContent>
            </v:textbox>
          </v:shape>
        </w:pict>
      </w:r>
      <w:r w:rsidR="007904B9">
        <w:rPr>
          <w:noProof/>
        </w:rPr>
        <w:pict>
          <v:shape id="_x0000_s1029" type="#_x0000_t202" style="position:absolute;margin-left:-20.55pt;margin-top:143.4pt;width:291.75pt;height:121.8pt;z-index:251655168" o:regroupid="7" strokeweight=".5pt">
            <v:textbox style="mso-next-textbox:#_x0000_s1029">
              <w:txbxContent>
                <w:p w:rsidR="004809D1" w:rsidRDefault="00944297">
                  <w:pPr>
                    <w:pStyle w:val="Heading3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100 Days of School!!!</w:t>
                  </w:r>
                </w:p>
                <w:p w:rsidR="004809D1" w:rsidRPr="00AE2E41" w:rsidRDefault="00AE2E41" w:rsidP="005F7E36">
                  <w:pPr>
                    <w:pStyle w:val="Heading4"/>
                    <w:rPr>
                      <w:b w:val="0"/>
                      <w:bCs w:val="0"/>
                    </w:rPr>
                  </w:pPr>
                  <w:r w:rsidRPr="00AE2E41">
                    <w:rPr>
                      <w:b w:val="0"/>
                    </w:rPr>
                    <w:t xml:space="preserve">We are busy preparing </w:t>
                  </w:r>
                  <w:r>
                    <w:rPr>
                      <w:b w:val="0"/>
                    </w:rPr>
                    <w:t xml:space="preserve">lots of fun and educational </w:t>
                  </w:r>
                  <w:r w:rsidRPr="00AE2E41">
                    <w:rPr>
                      <w:b w:val="0"/>
                    </w:rPr>
                    <w:t>activities for the 100</w:t>
                  </w:r>
                  <w:r w:rsidRPr="00AE2E41">
                    <w:rPr>
                      <w:b w:val="0"/>
                      <w:vertAlign w:val="superscript"/>
                    </w:rPr>
                    <w:t>th</w:t>
                  </w:r>
                  <w:r w:rsidRPr="00AE2E41">
                    <w:rPr>
                      <w:b w:val="0"/>
                    </w:rPr>
                    <w:t xml:space="preserve"> day of school</w:t>
                  </w:r>
                  <w:r>
                    <w:rPr>
                      <w:b w:val="0"/>
                    </w:rPr>
                    <w:t>.  This year the 100</w:t>
                  </w:r>
                  <w:r w:rsidRPr="00AE2E41">
                    <w:rPr>
                      <w:b w:val="0"/>
                      <w:vertAlign w:val="superscript"/>
                    </w:rPr>
                    <w:t>th</w:t>
                  </w:r>
                  <w:r>
                    <w:rPr>
                      <w:b w:val="0"/>
                    </w:rPr>
                    <w:t xml:space="preserve"> day</w:t>
                  </w:r>
                  <w:r w:rsidRPr="00AE2E41">
                    <w:rPr>
                      <w:b w:val="0"/>
                    </w:rPr>
                    <w:t xml:space="preserve"> is te</w:t>
                  </w:r>
                  <w:r w:rsidR="00D719A3" w:rsidRPr="00AE2E41">
                    <w:rPr>
                      <w:b w:val="0"/>
                    </w:rPr>
                    <w:t>ntatively</w:t>
                  </w:r>
                  <w:r w:rsidR="00944297" w:rsidRPr="00AE2E41">
                    <w:rPr>
                      <w:b w:val="0"/>
                    </w:rPr>
                    <w:t xml:space="preserve"> scheduled for February </w:t>
                  </w:r>
                  <w:r w:rsidRPr="00AE2E41">
                    <w:rPr>
                      <w:b w:val="0"/>
                    </w:rPr>
                    <w:t>16</w:t>
                  </w:r>
                  <w:r w:rsidR="00C55B25">
                    <w:rPr>
                      <w:b w:val="0"/>
                      <w:vertAlign w:val="superscript"/>
                    </w:rPr>
                    <w:t>th</w:t>
                  </w:r>
                  <w:r w:rsidR="00C55B25">
                    <w:rPr>
                      <w:b w:val="0"/>
                    </w:rPr>
                    <w:t xml:space="preserve">, </w:t>
                  </w:r>
                  <w:r w:rsidRPr="00AE2E41">
                    <w:rPr>
                      <w:b w:val="0"/>
                    </w:rPr>
                    <w:t xml:space="preserve">unless school is cancelled due to a storm. </w:t>
                  </w:r>
                  <w:r w:rsidR="005F7E36">
                    <w:rPr>
                      <w:b w:val="0"/>
                    </w:rPr>
                    <w:t xml:space="preserve">We will </w:t>
                  </w:r>
                  <w:r w:rsidR="005E6ED0">
                    <w:rPr>
                      <w:b w:val="0"/>
                    </w:rPr>
                    <w:t xml:space="preserve">be </w:t>
                  </w:r>
                  <w:r w:rsidR="005F7E36">
                    <w:rPr>
                      <w:b w:val="0"/>
                    </w:rPr>
                    <w:t>asking each child to bring in a collection or display of 100 items (i.e. Froot Loops, buttons etc).  We will be reading many books leading up to the 100</w:t>
                  </w:r>
                  <w:r w:rsidR="005F7E36" w:rsidRPr="005F7E36">
                    <w:rPr>
                      <w:b w:val="0"/>
                      <w:vertAlign w:val="superscript"/>
                    </w:rPr>
                    <w:t>th</w:t>
                  </w:r>
                  <w:r w:rsidR="005F7E36">
                    <w:rPr>
                      <w:b w:val="0"/>
                    </w:rPr>
                    <w:t xml:space="preserve"> day so students will have lots of ideas on what they can use and how they can easily display them.</w:t>
                  </w:r>
                </w:p>
                <w:p w:rsidR="00944297" w:rsidRPr="00AE2E41" w:rsidRDefault="00944297" w:rsidP="00944297">
                  <w:pPr>
                    <w:pStyle w:val="Heading5"/>
                    <w:rPr>
                      <w:sz w:val="16"/>
                      <w:szCs w:val="16"/>
                    </w:rPr>
                  </w:pPr>
                </w:p>
                <w:p w:rsidR="004809D1" w:rsidRPr="00AE2E41" w:rsidRDefault="004809D1">
                  <w:pPr>
                    <w:pStyle w:val="Heading5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7904B9">
        <w:rPr>
          <w:noProof/>
          <w:lang w:eastAsia="zh-TW"/>
        </w:rPr>
        <w:pict>
          <v:shape id="_x0000_s1052" type="#_x0000_t202" style="position:absolute;margin-left:-20.55pt;margin-top:274.2pt;width:291.75pt;height:67.8pt;z-index:251660288;mso-width-relative:margin;mso-height-relative:margin">
            <v:textbox style="mso-next-textbox:#_x0000_s1052">
              <w:txbxContent>
                <w:p w:rsidR="00C511C6" w:rsidRDefault="00C511C6" w:rsidP="00C511C6">
                  <w:pPr>
                    <w:rPr>
                      <w:b/>
                      <w:sz w:val="40"/>
                      <w:szCs w:val="40"/>
                    </w:rPr>
                  </w:pPr>
                  <w:r w:rsidRPr="00BA4D3F">
                    <w:rPr>
                      <w:b/>
                      <w:sz w:val="40"/>
                      <w:szCs w:val="40"/>
                    </w:rPr>
                    <w:t>Harkin’s Treasures</w:t>
                  </w:r>
                </w:p>
                <w:p w:rsidR="00C511C6" w:rsidRPr="00BA4D3F" w:rsidRDefault="00C511C6" w:rsidP="00C511C6">
                  <w:r w:rsidRPr="00BA4D3F">
                    <w:t xml:space="preserve">Congrats </w:t>
                  </w:r>
                  <w:r w:rsidR="000918BA">
                    <w:t xml:space="preserve">to </w:t>
                  </w:r>
                  <w:r w:rsidR="00BC62D5">
                    <w:t>Mya</w:t>
                  </w:r>
                  <w:r w:rsidR="000918BA">
                    <w:t xml:space="preserve"> and </w:t>
                  </w:r>
                  <w:r w:rsidR="00BC62D5">
                    <w:t>Madison</w:t>
                  </w:r>
                  <w:r w:rsidRPr="002C5B4B">
                    <w:t xml:space="preserve"> who received the Harkin’s Treasure Award for </w:t>
                  </w:r>
                  <w:r w:rsidR="00C55B25">
                    <w:t xml:space="preserve">the month of </w:t>
                  </w:r>
                  <w:r w:rsidR="00806A59">
                    <w:t>January</w:t>
                  </w:r>
                  <w:r w:rsidR="00C55B25">
                    <w:t>.</w:t>
                  </w:r>
                  <w:r w:rsidR="00806A59">
                    <w:t xml:space="preserve"> </w:t>
                  </w:r>
                  <w:r w:rsidRPr="002C5B4B">
                    <w:t xml:space="preserve">Keep up the great work! </w:t>
                  </w:r>
                </w:p>
                <w:p w:rsidR="00C511C6" w:rsidRDefault="00C511C6"/>
              </w:txbxContent>
            </v:textbox>
          </v:shape>
        </w:pict>
      </w:r>
      <w:r w:rsidR="007904B9">
        <w:rPr>
          <w:noProof/>
        </w:rPr>
        <w:pict>
          <v:shape id="_x0000_s1051" type="#_x0000_t202" style="position:absolute;margin-left:280.95pt;margin-top:143.4pt;width:277.8pt;height:162.6pt;z-index:251659264">
            <v:textbox style="mso-next-textbox:#_x0000_s1051">
              <w:txbxContent>
                <w:p w:rsidR="00511D72" w:rsidRDefault="00511D72" w:rsidP="00511D72">
                  <w:pPr>
                    <w:pStyle w:val="Heading3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Happy Valentine’s Day!!!</w:t>
                  </w:r>
                </w:p>
                <w:p w:rsidR="00511D72" w:rsidRDefault="00511D72" w:rsidP="00511D72">
                  <w:pPr>
                    <w:rPr>
                      <w:b/>
                      <w:sz w:val="24"/>
                      <w:szCs w:val="24"/>
                    </w:rPr>
                  </w:pPr>
                  <w:r w:rsidRPr="00511D72">
                    <w:rPr>
                      <w:b/>
                      <w:sz w:val="24"/>
                      <w:szCs w:val="24"/>
                    </w:rPr>
                    <w:t xml:space="preserve">February </w:t>
                  </w:r>
                  <w:r>
                    <w:rPr>
                      <w:b/>
                      <w:sz w:val="24"/>
                      <w:szCs w:val="24"/>
                    </w:rPr>
                    <w:t>14</w:t>
                  </w:r>
                  <w:r w:rsidRPr="00511D72">
                    <w:rPr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/>
                      <w:sz w:val="24"/>
                      <w:szCs w:val="24"/>
                    </w:rPr>
                    <w:t>, 2012</w:t>
                  </w:r>
                </w:p>
                <w:p w:rsidR="007904B9" w:rsidRPr="00511D72" w:rsidRDefault="007904B9" w:rsidP="00511D72">
                  <w:pPr>
                    <w:rPr>
                      <w:b/>
                    </w:rPr>
                  </w:pPr>
                </w:p>
                <w:p w:rsidR="00944297" w:rsidRDefault="00944297" w:rsidP="00944297">
                  <w:r w:rsidRPr="0099222A">
                    <w:t>With the month of February comes the little dude called, “cupid” and we will be havi</w:t>
                  </w:r>
                  <w:r w:rsidR="00511D72">
                    <w:t>ng a Valentine party on Tuesday, February 14th</w:t>
                  </w:r>
                  <w:r w:rsidRPr="0099222A">
                    <w:t xml:space="preserve">.  </w:t>
                  </w:r>
                  <w:r w:rsidR="00511D72">
                    <w:t>I will be sending home a list of the names of the students in our class later this week for those who plan to give out Valentine cards.  You are welcome to send</w:t>
                  </w:r>
                  <w:r w:rsidRPr="0099222A">
                    <w:t xml:space="preserve"> in a little treat for the students to celebrate this special occasion with their classmates</w:t>
                  </w:r>
                  <w:r w:rsidR="00511D72">
                    <w:t xml:space="preserve">, </w:t>
                  </w:r>
                  <w:r w:rsidR="00FB0B59">
                    <w:t xml:space="preserve">but please don’t feel like you have to.  Please remember we are a nut free school!   </w:t>
                  </w:r>
                </w:p>
                <w:p w:rsidR="00C55B25" w:rsidRPr="0099222A" w:rsidRDefault="00C55B25" w:rsidP="00944297"/>
                <w:p w:rsidR="00944297" w:rsidRPr="0099222A" w:rsidRDefault="00944297" w:rsidP="00944297"/>
                <w:p w:rsidR="00944297" w:rsidRDefault="00944297"/>
              </w:txbxContent>
            </v:textbox>
          </v:shape>
        </w:pict>
      </w:r>
      <w:r w:rsidR="00B85791">
        <w:rPr>
          <w:noProof/>
        </w:rPr>
        <w:pict>
          <v:shape id="_x0000_s1050" type="#_x0000_t202" style="position:absolute;margin-left:172pt;margin-top:114pt;width:377pt;height:21.5pt;z-index:251658240" fillcolor="black">
            <v:textbox>
              <w:txbxContent>
                <w:p w:rsidR="00B85791" w:rsidRDefault="00BC62D5">
                  <w:r>
                    <w:t>Mrs. Newman</w:t>
                  </w:r>
                  <w:r w:rsidR="00B85791">
                    <w:tab/>
                    <w:t xml:space="preserve">                                                               </w:t>
                  </w:r>
                  <w:r w:rsidR="004E42E3">
                    <w:t xml:space="preserve">           </w:t>
                  </w:r>
                  <w:r w:rsidR="00B85791">
                    <w:t xml:space="preserve"> February 1</w:t>
                  </w:r>
                  <w:r w:rsidR="00B85791" w:rsidRPr="00B85791">
                    <w:rPr>
                      <w:vertAlign w:val="superscript"/>
                    </w:rPr>
                    <w:t>st</w:t>
                  </w:r>
                  <w:r w:rsidR="00B85791">
                    <w:t>, 2012</w:t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B85791">
                    <w:tab/>
                  </w:r>
                  <w:r w:rsidR="000918BA">
                    <w:t>February</w:t>
                  </w:r>
                </w:p>
              </w:txbxContent>
            </v:textbox>
          </v:shape>
        </w:pict>
      </w:r>
      <w:r w:rsidR="00A72E04">
        <w:rPr>
          <w:noProof/>
        </w:rPr>
        <w:pict>
          <v:group id="_x0000_s1049" style="position:absolute;margin-left:-20.55pt;margin-top:3.2pt;width:569.55pt;height:132.3pt;z-index:251657216" coordorigin="1029,784" coordsize="10152,2646">
            <v:shape id="_x0000_s1042" type="#_x0000_t202" style="position:absolute;left:1029;top:784;width:3308;height:2646" filled="f" stroked="f">
              <v:textbox style="mso-next-textbox:#_x0000_s1042" inset="0,0,0,0">
                <w:txbxContent>
                  <w:p w:rsidR="004809D1" w:rsidRDefault="00BC62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2343150" cy="1676400"/>
                          <wp:effectExtent l="19050" t="0" r="0" b="0"/>
                          <wp:docPr id="1" name="Picture 1" descr="news_valent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_valent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3150" cy="167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8" style="position:absolute;left:4341;top:784;width:6840;height:2640" coordorigin="4341,784" coordsize="6840,2640">
              <v:shape id="_x0000_s1043" type="#_x0000_t202" style="position:absolute;left:4341;top:784;width:6840;height:2640" o:regroupid="1" filled="f" stroked="f">
                <v:textbox style="mso-next-textbox:#_x0000_s1043">
                  <w:txbxContent>
                    <w:p w:rsidR="00B85791" w:rsidRDefault="004809D1" w:rsidP="00B85791">
                      <w:pPr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 xml:space="preserve">February </w:t>
                      </w:r>
                      <w:r w:rsidR="00B85791"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 xml:space="preserve">… </w:t>
                      </w:r>
                    </w:p>
                    <w:p w:rsidR="004809D1" w:rsidRDefault="00B85791" w:rsidP="00B85791">
                      <w:pPr>
                        <w:rPr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>In Grade O</w:t>
                      </w:r>
                      <w:r w:rsidR="006F05DC">
                        <w:rPr>
                          <w:rFonts w:ascii="Myriad Roman" w:hAnsi="Myriad Roman"/>
                          <w:b/>
                          <w:sz w:val="90"/>
                          <w:szCs w:val="90"/>
                        </w:rPr>
                        <w:t>ne</w:t>
                      </w:r>
                    </w:p>
                  </w:txbxContent>
                </v:textbox>
              </v:shape>
              <v:rect id="_x0000_s1044" style="position:absolute;left:4461;top:784;width:6720;height:120" o:regroupid="1" fillcolor="black" stroked="f"/>
              <v:rect id="_x0000_s1045" style="position:absolute;left:4461;top:3064;width:6720;height:360" o:regroupid="1" fillcolor="black" stroked="f"/>
              <v:shape id="_x0000_s1047" type="#_x0000_t202" style="position:absolute;left:7941;top:3064;width:3168;height:320" filled="f" stroked="f">
                <v:textbox style="mso-next-textbox:#_x0000_s1047">
                  <w:txbxContent>
                    <w:p w:rsidR="00B85791" w:rsidRPr="00C511C6" w:rsidRDefault="00B85791">
                      <w:pPr>
                        <w:rPr>
                          <w:color w:val="FFFFFF"/>
                        </w:rPr>
                      </w:pPr>
                      <w:r w:rsidRPr="00C511C6">
                        <w:rPr>
                          <w:color w:val="FFFFFF"/>
                        </w:rPr>
                        <w:t xml:space="preserve">                    February 1</w:t>
                      </w:r>
                      <w:r w:rsidRPr="00C511C6">
                        <w:rPr>
                          <w:color w:val="FFFFFF"/>
                          <w:vertAlign w:val="superscript"/>
                        </w:rPr>
                        <w:t>st</w:t>
                      </w:r>
                      <w:r w:rsidRPr="00C511C6">
                        <w:rPr>
                          <w:color w:val="FFFFFF"/>
                        </w:rPr>
                        <w:t>, 12</w:t>
                      </w:r>
                    </w:p>
                  </w:txbxContent>
                </v:textbox>
              </v:shape>
            </v:group>
          </v:group>
        </w:pict>
      </w:r>
    </w:p>
    <w:sectPr w:rsidR="00856429" w:rsidSect="00A72E04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62" w:rsidRDefault="00077B62">
      <w:r>
        <w:separator/>
      </w:r>
    </w:p>
  </w:endnote>
  <w:endnote w:type="continuationSeparator" w:id="0">
    <w:p w:rsidR="00077B62" w:rsidRDefault="0007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D1" w:rsidRDefault="004809D1">
    <w:pPr>
      <w:pStyle w:val="Footer"/>
      <w:ind w:right="360"/>
      <w:rPr>
        <w:spacing w:val="-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62" w:rsidRDefault="00077B62">
      <w:r>
        <w:separator/>
      </w:r>
    </w:p>
  </w:footnote>
  <w:footnote w:type="continuationSeparator" w:id="0">
    <w:p w:rsidR="00077B62" w:rsidRDefault="0007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C7220"/>
    <w:rsid w:val="00077B62"/>
    <w:rsid w:val="000918BA"/>
    <w:rsid w:val="000C7220"/>
    <w:rsid w:val="001D74A1"/>
    <w:rsid w:val="001F4CFD"/>
    <w:rsid w:val="00206190"/>
    <w:rsid w:val="002408A5"/>
    <w:rsid w:val="00240A0C"/>
    <w:rsid w:val="002666C3"/>
    <w:rsid w:val="0030337D"/>
    <w:rsid w:val="003D0DDF"/>
    <w:rsid w:val="004607C4"/>
    <w:rsid w:val="00461FF2"/>
    <w:rsid w:val="004809D1"/>
    <w:rsid w:val="004E42E3"/>
    <w:rsid w:val="00511D72"/>
    <w:rsid w:val="005E6ED0"/>
    <w:rsid w:val="005F7E36"/>
    <w:rsid w:val="006F05DC"/>
    <w:rsid w:val="007904B9"/>
    <w:rsid w:val="00806A59"/>
    <w:rsid w:val="00856429"/>
    <w:rsid w:val="00944297"/>
    <w:rsid w:val="00951118"/>
    <w:rsid w:val="0099222A"/>
    <w:rsid w:val="00A72E04"/>
    <w:rsid w:val="00AB135E"/>
    <w:rsid w:val="00AC54BC"/>
    <w:rsid w:val="00AE2E41"/>
    <w:rsid w:val="00B85791"/>
    <w:rsid w:val="00BC62D5"/>
    <w:rsid w:val="00BF2D9F"/>
    <w:rsid w:val="00C01EED"/>
    <w:rsid w:val="00C02C85"/>
    <w:rsid w:val="00C324C9"/>
    <w:rsid w:val="00C511C6"/>
    <w:rsid w:val="00C55B25"/>
    <w:rsid w:val="00C72F1A"/>
    <w:rsid w:val="00C90E4A"/>
    <w:rsid w:val="00D22E8C"/>
    <w:rsid w:val="00D719A3"/>
    <w:rsid w:val="00EA3FDF"/>
    <w:rsid w:val="00FB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character" w:customStyle="1" w:styleId="Heading4Char">
    <w:name w:val="Heading 4 Char"/>
    <w:basedOn w:val="DefaultParagraphFont"/>
    <w:link w:val="Heading4"/>
    <w:rsid w:val="00944297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944297"/>
    <w:rPr>
      <w:rFonts w:ascii="Arial" w:hAnsi="Arial" w:cs="Arial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4429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C5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edmin.com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pestrada</dc:creator>
  <cp:keywords/>
  <cp:lastModifiedBy>Miramichi Valley High</cp:lastModifiedBy>
  <cp:revision>2</cp:revision>
  <cp:lastPrinted>2010-02-01T17:36:00Z</cp:lastPrinted>
  <dcterms:created xsi:type="dcterms:W3CDTF">2012-01-30T20:19:00Z</dcterms:created>
  <dcterms:modified xsi:type="dcterms:W3CDTF">2012-01-30T20:19:00Z</dcterms:modified>
</cp:coreProperties>
</file>